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5133"/>
        <w:gridCol w:w="5128"/>
      </w:tblGrid>
      <w:tr w:rsidR="00AE591D" w14:paraId="14FBB917" w14:textId="77777777" w:rsidTr="00AE591D">
        <w:trPr>
          <w:jc w:val="center"/>
        </w:trPr>
        <w:tc>
          <w:tcPr>
            <w:tcW w:w="5127" w:type="dxa"/>
          </w:tcPr>
          <w:p w14:paraId="142163C9" w14:textId="77777777" w:rsidR="00AE591D" w:rsidRDefault="00AE591D" w:rsidP="00BD1CF1">
            <w:pPr>
              <w:rPr>
                <w:rStyle w:val="c23"/>
                <w:rFonts w:ascii="Times New Roman" w:hAnsi="Times New Roman"/>
                <w:color w:val="000000"/>
                <w:sz w:val="24"/>
                <w:szCs w:val="24"/>
              </w:rPr>
            </w:pPr>
            <w:r w:rsidRPr="005C172E">
              <w:rPr>
                <w:rStyle w:val="c23"/>
                <w:rFonts w:ascii="Times New Roman" w:hAnsi="Times New Roman"/>
                <w:color w:val="000000"/>
                <w:sz w:val="24"/>
                <w:szCs w:val="24"/>
              </w:rPr>
              <w:t>В целях снижения количества ДТП с участием детей-пешеходов им необходимо использовать светоотражающие</w:t>
            </w:r>
            <w:r>
              <w:rPr>
                <w:rStyle w:val="c2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172E">
              <w:rPr>
                <w:rStyle w:val="c23"/>
                <w:rFonts w:ascii="Times New Roman" w:hAnsi="Times New Roman"/>
                <w:color w:val="000000"/>
                <w:sz w:val="24"/>
                <w:szCs w:val="24"/>
              </w:rPr>
              <w:t>элементы. </w:t>
            </w:r>
          </w:p>
          <w:p w14:paraId="5FFDC8BF" w14:textId="77777777" w:rsidR="00AE591D" w:rsidRDefault="00AE591D" w:rsidP="00BD1CF1">
            <w:pP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172E">
              <w:rPr>
                <w:rStyle w:val="c23"/>
                <w:rFonts w:ascii="Times New Roman" w:hAnsi="Times New Roman"/>
                <w:color w:val="FF0000"/>
                <w:sz w:val="24"/>
                <w:szCs w:val="24"/>
              </w:rPr>
              <w:t>Фликер</w:t>
            </w:r>
            <w:proofErr w:type="spellEnd"/>
            <w:r w:rsidRPr="005C172E">
              <w:rPr>
                <w:rStyle w:val="c23"/>
                <w:rFonts w:ascii="Times New Roman" w:hAnsi="Times New Roman"/>
                <w:color w:val="FF0000"/>
                <w:sz w:val="24"/>
                <w:szCs w:val="24"/>
              </w:rPr>
              <w:t> (</w:t>
            </w:r>
            <w:proofErr w:type="spellStart"/>
            <w:r w:rsidRPr="005C172E">
              <w:rPr>
                <w:rStyle w:val="c23"/>
                <w:rFonts w:ascii="Times New Roman" w:hAnsi="Times New Roman"/>
                <w:color w:val="FF0000"/>
                <w:sz w:val="24"/>
                <w:szCs w:val="24"/>
              </w:rPr>
              <w:t>световозвращатель</w:t>
            </w:r>
            <w:proofErr w:type="spellEnd"/>
            <w:r w:rsidRPr="005C172E">
              <w:rPr>
                <w:rStyle w:val="c23"/>
                <w:rFonts w:ascii="Times New Roman" w:hAnsi="Times New Roman"/>
                <w:color w:val="FF0000"/>
                <w:sz w:val="24"/>
                <w:szCs w:val="24"/>
              </w:rPr>
              <w:t>) на одежде</w:t>
            </w:r>
            <w:r w:rsidRPr="005C172E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 - на сегодняшний день реальный способ уберечь ребенка от травмы на неосвещенной дороге.</w:t>
            </w:r>
          </w:p>
          <w:p w14:paraId="260B201B" w14:textId="78B14B9F" w:rsidR="00AE591D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  <w:r w:rsidRPr="005C172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A1CAAAE" wp14:editId="7555D3F5">
                  <wp:extent cx="1443355" cy="1088390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088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2C3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CCC335" wp14:editId="5548A990">
                  <wp:extent cx="1625600" cy="9048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DB61AF" w14:textId="77777777" w:rsidR="00AE591D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  <w:r w:rsidRPr="005C172E">
              <w:rPr>
                <w:rFonts w:ascii="Times New Roman" w:hAnsi="Times New Roman"/>
                <w:sz w:val="24"/>
                <w:szCs w:val="24"/>
              </w:rPr>
      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      </w:r>
            <w:proofErr w:type="spellStart"/>
            <w:r w:rsidRPr="005C172E">
              <w:rPr>
                <w:rFonts w:ascii="Times New Roman" w:hAnsi="Times New Roman"/>
                <w:sz w:val="24"/>
                <w:szCs w:val="24"/>
              </w:rPr>
              <w:t>световозвращатель</w:t>
            </w:r>
            <w:proofErr w:type="spellEnd"/>
            <w:r w:rsidRPr="005C172E">
              <w:rPr>
                <w:rFonts w:ascii="Times New Roman" w:hAnsi="Times New Roman"/>
                <w:sz w:val="24"/>
                <w:szCs w:val="24"/>
              </w:rPr>
              <w:t>, водитель издалека видит яркую световую точку. Поэтому шансы, что пешеход или велосипедист будут замечены, увеличиваются во много раз.</w:t>
            </w:r>
          </w:p>
          <w:p w14:paraId="623F410D" w14:textId="3A5DCC53" w:rsidR="00AE591D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  <w:r w:rsidRPr="00E52C3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269949C" wp14:editId="778B6991">
                  <wp:extent cx="2933700" cy="1304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AF7EB1" w14:textId="77777777" w:rsidR="00AE591D" w:rsidRDefault="00AE591D" w:rsidP="00BD1CF1"/>
          <w:p w14:paraId="7A9C2683" w14:textId="77777777" w:rsidR="00AE591D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  <w:r w:rsidRPr="00E52C30">
              <w:rPr>
                <w:rFonts w:ascii="Times New Roman" w:hAnsi="Times New Roman"/>
                <w:sz w:val="24"/>
                <w:szCs w:val="24"/>
              </w:rPr>
              <w:t xml:space="preserve">Например, если у машины включен ближний свет, то обычного пешехода водитель увидит с расстояния 25-40 метров. А использование </w:t>
            </w:r>
            <w:proofErr w:type="spellStart"/>
            <w:r w:rsidRPr="00E52C30">
              <w:rPr>
                <w:rFonts w:ascii="Times New Roman" w:hAnsi="Times New Roman"/>
                <w:sz w:val="24"/>
                <w:szCs w:val="24"/>
              </w:rPr>
              <w:t>световозвращателя</w:t>
            </w:r>
            <w:proofErr w:type="spellEnd"/>
            <w:r w:rsidRPr="00E52C30">
              <w:rPr>
                <w:rFonts w:ascii="Times New Roman" w:hAnsi="Times New Roman"/>
                <w:sz w:val="24"/>
                <w:szCs w:val="24"/>
              </w:rPr>
              <w:t xml:space="preserve"> увеличивает эту цифру до 130-240 метров!</w:t>
            </w:r>
          </w:p>
          <w:p w14:paraId="537E641A" w14:textId="77777777" w:rsidR="00AE591D" w:rsidRPr="00E52C30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  <w:r w:rsidRPr="00E52C30">
              <w:rPr>
                <w:rFonts w:ascii="Times New Roman" w:hAnsi="Times New Roman"/>
                <w:sz w:val="24"/>
                <w:szCs w:val="24"/>
              </w:rPr>
      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      </w:r>
            <w:proofErr w:type="spellStart"/>
            <w:r w:rsidRPr="00E52C30">
              <w:rPr>
                <w:rFonts w:ascii="Times New Roman" w:hAnsi="Times New Roman"/>
                <w:sz w:val="24"/>
                <w:szCs w:val="24"/>
              </w:rPr>
              <w:t>фликер</w:t>
            </w:r>
            <w:proofErr w:type="spellEnd"/>
            <w:r w:rsidRPr="00E52C30">
              <w:rPr>
                <w:rFonts w:ascii="Times New Roman" w:hAnsi="Times New Roman"/>
                <w:sz w:val="24"/>
                <w:szCs w:val="24"/>
              </w:rPr>
              <w:t xml:space="preserve"> выглядит как игрушка.</w:t>
            </w:r>
          </w:p>
          <w:p w14:paraId="32D324AB" w14:textId="77777777" w:rsidR="00AE591D" w:rsidRDefault="00AE591D" w:rsidP="00BD1CF1"/>
          <w:p w14:paraId="69328B30" w14:textId="77777777" w:rsidR="00AE591D" w:rsidRDefault="00AE591D" w:rsidP="00BD1CF1"/>
          <w:p w14:paraId="53128CD3" w14:textId="77777777" w:rsidR="00AE591D" w:rsidRDefault="00AE591D" w:rsidP="00BD1CF1"/>
          <w:p w14:paraId="09B15312" w14:textId="77777777" w:rsidR="00AE591D" w:rsidRDefault="00AE591D" w:rsidP="00BD1CF1"/>
          <w:p w14:paraId="72CC99E6" w14:textId="77777777" w:rsidR="00AE591D" w:rsidRPr="00FA7BBB" w:rsidRDefault="00AE591D" w:rsidP="00BD1CF1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7BBB">
              <w:rPr>
                <w:rStyle w:val="c16"/>
                <w:b/>
                <w:bCs/>
                <w:color w:val="FF0000"/>
                <w:sz w:val="28"/>
                <w:szCs w:val="28"/>
              </w:rPr>
              <w:t>Виды</w:t>
            </w:r>
            <w:r w:rsidRPr="00FA7BBB">
              <w:rPr>
                <w:rStyle w:val="c16"/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  <w:r w:rsidRPr="00FA7BBB">
              <w:rPr>
                <w:rStyle w:val="c16"/>
                <w:b/>
                <w:bCs/>
                <w:color w:val="FF0000"/>
                <w:sz w:val="28"/>
                <w:szCs w:val="28"/>
              </w:rPr>
              <w:t>светоотражающих элементов:</w:t>
            </w:r>
          </w:p>
          <w:p w14:paraId="2E390DE2" w14:textId="77777777" w:rsidR="00AE591D" w:rsidRPr="00EC2C17" w:rsidRDefault="00AE591D" w:rsidP="00BD1CF1">
            <w:pPr>
              <w:pStyle w:val="c28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>Световозвращающий</w:t>
            </w:r>
            <w:proofErr w:type="spellEnd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 элемент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– изделие, не являющееся предметом одежды.</w:t>
            </w:r>
          </w:p>
          <w:p w14:paraId="5DD65E5B" w14:textId="77777777" w:rsidR="00AE591D" w:rsidRPr="00EC2C17" w:rsidRDefault="00AE591D" w:rsidP="00BD1CF1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right="1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Подвешиваемый </w:t>
            </w:r>
            <w:proofErr w:type="spellStart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>световозвращатель</w:t>
            </w:r>
            <w:proofErr w:type="spellEnd"/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  <w:highlight w:val="yellow"/>
              </w:rPr>
              <w:t>(подвеска)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– изделие, подвешиваемое на одежду.</w:t>
            </w:r>
          </w:p>
          <w:p w14:paraId="03EEBF4D" w14:textId="77777777" w:rsidR="00AE591D" w:rsidRPr="00EC2C17" w:rsidRDefault="00AE591D" w:rsidP="00BD1CF1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right="1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Съёмный </w:t>
            </w:r>
            <w:proofErr w:type="spellStart"/>
            <w:proofErr w:type="gramStart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>световозвращатель</w:t>
            </w:r>
            <w:proofErr w:type="spellEnd"/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 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  <w:highlight w:val="yellow"/>
              </w:rPr>
              <w:t>(</w:t>
            </w:r>
            <w:proofErr w:type="gramEnd"/>
            <w:r w:rsidRPr="00EC2C17">
              <w:rPr>
                <w:rStyle w:val="c10"/>
                <w:b/>
                <w:bCs/>
                <w:color w:val="FF0000"/>
                <w:sz w:val="26"/>
                <w:szCs w:val="26"/>
                <w:highlight w:val="yellow"/>
              </w:rPr>
              <w:t>значок) –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изделие, временно прикрепляемое к одежде.</w:t>
            </w:r>
          </w:p>
          <w:p w14:paraId="792D9235" w14:textId="77777777" w:rsidR="00AE591D" w:rsidRPr="00EC2C17" w:rsidRDefault="00AE591D" w:rsidP="00BD1CF1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right="1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Несъёмное </w:t>
            </w:r>
            <w:proofErr w:type="spellStart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>световозвращающее</w:t>
            </w:r>
            <w:proofErr w:type="spellEnd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 изделие 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>(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  <w:highlight w:val="yellow"/>
              </w:rPr>
              <w:t>наклейки)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>– изделие, предназначенное быть постоянно закреплённым.</w:t>
            </w:r>
          </w:p>
          <w:p w14:paraId="644F0605" w14:textId="77777777" w:rsidR="00AE591D" w:rsidRPr="00EC2C17" w:rsidRDefault="00AE591D" w:rsidP="00BD1CF1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right="10"/>
              <w:rPr>
                <w:rStyle w:val="c10"/>
                <w:rFonts w:ascii="Calibri" w:hAnsi="Calibri" w:cs="Calibri"/>
                <w:color w:val="000000"/>
                <w:sz w:val="26"/>
                <w:szCs w:val="26"/>
              </w:rPr>
            </w:pPr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Гибкое </w:t>
            </w:r>
            <w:proofErr w:type="spellStart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>световозвращающее</w:t>
            </w:r>
            <w:proofErr w:type="spellEnd"/>
            <w:r w:rsidRPr="00EC2C17">
              <w:rPr>
                <w:rStyle w:val="c10"/>
                <w:b/>
                <w:bCs/>
                <w:color w:val="0070C0"/>
                <w:sz w:val="26"/>
                <w:szCs w:val="26"/>
              </w:rPr>
              <w:t xml:space="preserve"> изделие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 xml:space="preserve"> 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  <w:highlight w:val="yellow"/>
              </w:rPr>
              <w:t>(браслет)</w:t>
            </w:r>
            <w:r w:rsidRPr="00EC2C17">
              <w:rPr>
                <w:rStyle w:val="c10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C2C17">
              <w:rPr>
                <w:rStyle w:val="c10"/>
                <w:color w:val="222222"/>
                <w:sz w:val="26"/>
                <w:szCs w:val="26"/>
              </w:rPr>
              <w:t>– изделие, способное наматываться на стержень.</w:t>
            </w:r>
          </w:p>
          <w:p w14:paraId="46A6D6F1" w14:textId="77777777" w:rsidR="00AE591D" w:rsidRPr="00EC2C17" w:rsidRDefault="00AE591D" w:rsidP="00BD1CF1">
            <w:pPr>
              <w:pStyle w:val="c6"/>
              <w:shd w:val="clear" w:color="auto" w:fill="FFFFFF"/>
              <w:spacing w:before="30" w:beforeAutospacing="0" w:after="30" w:afterAutospacing="0"/>
              <w:ind w:left="720" w:right="10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0990AF53" w14:textId="77777777" w:rsidR="00AE591D" w:rsidRDefault="00AE591D" w:rsidP="00BD1CF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6"/>
                <w:szCs w:val="26"/>
              </w:rPr>
            </w:pPr>
            <w:r w:rsidRPr="00EC2C17">
              <w:rPr>
                <w:rStyle w:val="c0"/>
                <w:color w:val="000000"/>
                <w:sz w:val="26"/>
                <w:szCs w:val="26"/>
              </w:rPr>
              <w:t>Уважаемые родители!</w:t>
            </w:r>
          </w:p>
          <w:p w14:paraId="0EA2B97B" w14:textId="77777777" w:rsidR="00AE591D" w:rsidRDefault="00AE591D" w:rsidP="00BD1CF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6"/>
                <w:szCs w:val="26"/>
              </w:rPr>
            </w:pPr>
          </w:p>
          <w:p w14:paraId="13B24B40" w14:textId="77777777" w:rsidR="00AE591D" w:rsidRPr="00EC2C17" w:rsidRDefault="00AE591D" w:rsidP="00BD1CF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EC2C17">
              <w:rPr>
                <w:rStyle w:val="c0"/>
                <w:color w:val="000000"/>
                <w:sz w:val="26"/>
                <w:szCs w:val="26"/>
              </w:rPr>
      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      </w:r>
          </w:p>
          <w:p w14:paraId="39FD8621" w14:textId="77777777" w:rsidR="00AE591D" w:rsidRPr="00EC2C17" w:rsidRDefault="00AE591D" w:rsidP="00BD1CF1">
            <w:pPr>
              <w:rPr>
                <w:sz w:val="26"/>
                <w:szCs w:val="26"/>
              </w:rPr>
            </w:pPr>
          </w:p>
          <w:p w14:paraId="4E0F7C73" w14:textId="77777777" w:rsidR="00AE591D" w:rsidRDefault="00AE591D" w:rsidP="00BD1CF1"/>
          <w:p w14:paraId="43262729" w14:textId="77777777" w:rsidR="00AE591D" w:rsidRDefault="00AE591D" w:rsidP="00BD1CF1"/>
          <w:p w14:paraId="29B93280" w14:textId="77777777" w:rsidR="00AE591D" w:rsidRDefault="00AE591D" w:rsidP="00BD1CF1"/>
          <w:p w14:paraId="40D333D6" w14:textId="77777777" w:rsidR="00AE591D" w:rsidRPr="005C172E" w:rsidRDefault="00AE591D" w:rsidP="00BD1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14:paraId="017882B2" w14:textId="1EA6F3DD" w:rsidR="00AE591D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112"/>
              <w:jc w:val="center"/>
              <w:rPr>
                <w:rStyle w:val="c11"/>
                <w:i/>
                <w:iCs/>
                <w:color w:val="C00000"/>
                <w:sz w:val="28"/>
                <w:szCs w:val="28"/>
              </w:rPr>
            </w:pPr>
            <w:r w:rsidRPr="00EF3EEC">
              <w:rPr>
                <w:rStyle w:val="c11"/>
                <w:i/>
                <w:iCs/>
                <w:noProof/>
                <w:color w:val="C00000"/>
                <w:sz w:val="28"/>
                <w:szCs w:val="28"/>
              </w:rPr>
              <w:lastRenderedPageBreak/>
              <w:drawing>
                <wp:inline distT="0" distB="0" distL="0" distR="0" wp14:anchorId="4776DBAB" wp14:editId="13FE5246">
                  <wp:extent cx="3044190" cy="3960495"/>
                  <wp:effectExtent l="0" t="0" r="381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29" r="1675" b="5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90" cy="396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3A9400" w14:textId="77777777" w:rsidR="00AE591D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702"/>
              <w:jc w:val="center"/>
              <w:rPr>
                <w:rStyle w:val="c11"/>
                <w:i/>
                <w:iCs/>
                <w:color w:val="C00000"/>
                <w:sz w:val="28"/>
                <w:szCs w:val="28"/>
              </w:rPr>
            </w:pPr>
          </w:p>
          <w:p w14:paraId="6D4C735A" w14:textId="1D0FF7E1" w:rsidR="00AE591D" w:rsidRPr="00FA7BBB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702"/>
              <w:jc w:val="center"/>
              <w:rPr>
                <w:rStyle w:val="c11"/>
                <w:i/>
                <w:iCs/>
                <w:color w:val="C00000"/>
                <w:sz w:val="28"/>
                <w:szCs w:val="28"/>
              </w:rPr>
            </w:pPr>
            <w:r w:rsidRPr="00FA7BBB">
              <w:rPr>
                <w:rStyle w:val="c11"/>
                <w:i/>
                <w:iCs/>
                <w:noProof/>
                <w:color w:val="C00000"/>
                <w:sz w:val="28"/>
                <w:szCs w:val="28"/>
              </w:rPr>
              <w:drawing>
                <wp:inline distT="0" distB="0" distL="0" distR="0" wp14:anchorId="35D61566" wp14:editId="7E304690">
                  <wp:extent cx="2447925" cy="1247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F2479C" w14:textId="77777777" w:rsidR="00AE591D" w:rsidRPr="00FA7BBB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702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A7BBB">
              <w:rPr>
                <w:rStyle w:val="c11"/>
                <w:b/>
                <w:bCs/>
                <w:i/>
                <w:iCs/>
                <w:color w:val="FF0000"/>
                <w:sz w:val="28"/>
                <w:szCs w:val="28"/>
              </w:rPr>
              <w:t>БЕЗОПАСНОСТЬ ДЕТЕЙ –    ОБЯЗАННОСТЬ ВЗРОСЛЫХ!</w:t>
            </w:r>
          </w:p>
          <w:p w14:paraId="71B1E9EF" w14:textId="77777777" w:rsidR="00AE591D" w:rsidRPr="00FA7BBB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702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A7BBB">
              <w:rPr>
                <w:rStyle w:val="c11"/>
                <w:b/>
                <w:bCs/>
                <w:i/>
                <w:iCs/>
                <w:color w:val="FF0000"/>
                <w:sz w:val="28"/>
                <w:szCs w:val="28"/>
              </w:rPr>
              <w:t>СВЕТООТРАЖАТЕЛИ</w:t>
            </w:r>
          </w:p>
          <w:p w14:paraId="516873DA" w14:textId="77777777" w:rsidR="00AE591D" w:rsidRPr="00FA7BBB" w:rsidRDefault="00AE591D" w:rsidP="00BD1CF1">
            <w:pPr>
              <w:pStyle w:val="c13"/>
              <w:shd w:val="clear" w:color="auto" w:fill="FFFFFF"/>
              <w:spacing w:before="0" w:beforeAutospacing="0" w:after="0" w:afterAutospacing="0"/>
              <w:ind w:left="4" w:firstLine="702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A7BBB">
              <w:rPr>
                <w:rStyle w:val="c11"/>
                <w:b/>
                <w:bCs/>
                <w:i/>
                <w:iCs/>
                <w:color w:val="FF0000"/>
                <w:sz w:val="28"/>
                <w:szCs w:val="28"/>
              </w:rPr>
              <w:t>СОХРАНЯТ ЖИЗНЬ!</w:t>
            </w:r>
          </w:p>
          <w:p w14:paraId="2F31601E" w14:textId="77777777" w:rsidR="00AE591D" w:rsidRDefault="00AE591D" w:rsidP="00BD1CF1">
            <w:pPr>
              <w:jc w:val="center"/>
            </w:pPr>
          </w:p>
          <w:p w14:paraId="14412449" w14:textId="77777777" w:rsidR="00AE591D" w:rsidRDefault="00AE591D" w:rsidP="00BD1CF1">
            <w:pPr>
              <w:jc w:val="center"/>
            </w:pPr>
          </w:p>
          <w:p w14:paraId="2219BFA4" w14:textId="77777777" w:rsidR="00AE591D" w:rsidRDefault="00AE591D" w:rsidP="00BD1CF1">
            <w:pPr>
              <w:jc w:val="center"/>
            </w:pPr>
          </w:p>
          <w:p w14:paraId="50D9B61E" w14:textId="77777777" w:rsidR="00AE591D" w:rsidRDefault="00AE591D" w:rsidP="00BD1CF1">
            <w:pPr>
              <w:jc w:val="center"/>
            </w:pPr>
          </w:p>
          <w:p w14:paraId="4B2C77F0" w14:textId="77777777" w:rsidR="00AE591D" w:rsidRDefault="00AE591D" w:rsidP="00BD1CF1">
            <w:pPr>
              <w:jc w:val="center"/>
            </w:pPr>
          </w:p>
          <w:p w14:paraId="04020044" w14:textId="77777777" w:rsidR="00AE591D" w:rsidRDefault="00AE591D" w:rsidP="00BD1CF1">
            <w:pPr>
              <w:jc w:val="center"/>
            </w:pPr>
          </w:p>
          <w:p w14:paraId="5BD0EE85" w14:textId="77777777" w:rsidR="00AE591D" w:rsidRDefault="00AE591D" w:rsidP="00BD1CF1">
            <w:pPr>
              <w:jc w:val="center"/>
            </w:pPr>
          </w:p>
          <w:p w14:paraId="795B3888" w14:textId="77777777" w:rsidR="00AE591D" w:rsidRDefault="00AE591D" w:rsidP="00BD1CF1">
            <w:pPr>
              <w:jc w:val="center"/>
            </w:pPr>
          </w:p>
          <w:p w14:paraId="3B94BFE7" w14:textId="77777777" w:rsidR="00AE591D" w:rsidRDefault="00AE591D" w:rsidP="00BD1CF1"/>
          <w:p w14:paraId="5492DC8E" w14:textId="77777777" w:rsidR="00AE591D" w:rsidRDefault="00AE591D" w:rsidP="00BD1CF1"/>
          <w:p w14:paraId="2124130C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EC2C17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Виды</w:t>
            </w:r>
          </w:p>
          <w:p w14:paraId="7FFB7691" w14:textId="77777777" w:rsidR="00AE591D" w:rsidRPr="00EC2C17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EC2C17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 xml:space="preserve"> светоотражающих элементов</w:t>
            </w:r>
          </w:p>
          <w:p w14:paraId="6D009641" w14:textId="77777777" w:rsidR="00AE591D" w:rsidRDefault="00AE591D" w:rsidP="00BD1CF1">
            <w:pPr>
              <w:jc w:val="center"/>
            </w:pPr>
          </w:p>
          <w:p w14:paraId="4A9125F0" w14:textId="0FB776D0" w:rsidR="00AE591D" w:rsidRDefault="00AE591D" w:rsidP="00BD1C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FFC191" wp14:editId="7033D677">
                  <wp:extent cx="1618615" cy="139446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693870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104F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>ФЛИКЕРЫ</w:t>
            </w:r>
          </w:p>
          <w:p w14:paraId="08A6E8C6" w14:textId="61298AF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104F5">
              <w:rPr>
                <w:rFonts w:ascii="Times New Roman" w:hAnsi="Times New Roman"/>
                <w:b/>
                <w:b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B1DDE0" wp14:editId="62B8A89D">
                  <wp:extent cx="1566545" cy="134493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344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3C9D5E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104F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>БРАСЛЕТЫ</w:t>
            </w:r>
          </w:p>
          <w:p w14:paraId="5E6DE3C8" w14:textId="32CE2383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104F5">
              <w:rPr>
                <w:rFonts w:ascii="Times New Roman" w:hAnsi="Times New Roman"/>
                <w:b/>
                <w:b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8999A24" wp14:editId="608D965C">
                  <wp:extent cx="2183765" cy="2620645"/>
                  <wp:effectExtent l="0" t="0" r="698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65" cy="2620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C8582F" w14:textId="77777777" w:rsidR="00AE591D" w:rsidRPr="005104F5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 xml:space="preserve">СИГНАЛЬНЫЕ    </w:t>
            </w:r>
            <w:r w:rsidRPr="005104F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>ЖИЛЕТЫ</w:t>
            </w:r>
          </w:p>
        </w:tc>
        <w:tc>
          <w:tcPr>
            <w:tcW w:w="5128" w:type="dxa"/>
          </w:tcPr>
          <w:p w14:paraId="78EBC575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МБДОУ-д/с №2 «Родничок»</w:t>
            </w:r>
          </w:p>
          <w:p w14:paraId="0803172A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99C4AE5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BF22C92" w14:textId="77777777" w:rsidR="00AE591D" w:rsidRPr="009D1A5C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48"/>
                <w:szCs w:val="48"/>
              </w:rPr>
            </w:pPr>
            <w:r w:rsidRPr="009D1A5C">
              <w:rPr>
                <w:rFonts w:ascii="Times New Roman" w:hAnsi="Times New Roman"/>
                <w:b/>
                <w:bCs/>
                <w:color w:val="FF0000"/>
                <w:sz w:val="48"/>
                <w:szCs w:val="48"/>
                <w:highlight w:val="yellow"/>
              </w:rPr>
              <w:t>«ЗАМЕТНЫЙ ПЕШЕХОД!»</w:t>
            </w:r>
          </w:p>
          <w:p w14:paraId="14A4E723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1543D434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663081FD" w14:textId="1E0A9349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D1A5C">
              <w:rPr>
                <w:rFonts w:ascii="Times New Roman" w:hAnsi="Times New Roman"/>
                <w:b/>
                <w:bCs/>
                <w:noProof/>
                <w:color w:val="385623"/>
                <w:sz w:val="24"/>
                <w:szCs w:val="24"/>
              </w:rPr>
              <w:drawing>
                <wp:inline distT="0" distB="0" distL="0" distR="0" wp14:anchorId="27BB20A9" wp14:editId="4F878BCA">
                  <wp:extent cx="2682875" cy="2456180"/>
                  <wp:effectExtent l="0" t="0" r="317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245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F7C277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54EC3D39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05F5A66D" w14:textId="77777777" w:rsidR="00AE591D" w:rsidRPr="009D1A5C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Пешеходы </w:t>
            </w:r>
            <w:proofErr w:type="gramStart"/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>- это</w:t>
            </w:r>
            <w:proofErr w:type="gramEnd"/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самая незащищенная категория участников движения.</w:t>
            </w:r>
          </w:p>
          <w:p w14:paraId="3BFE5A98" w14:textId="77777777" w:rsidR="00AE591D" w:rsidRPr="009D1A5C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27E65F7F" w14:textId="77777777" w:rsidR="00AE591D" w:rsidRDefault="00AE591D" w:rsidP="00BD1CF1">
            <w:pPr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Что касается детей-пешеходов, то, каждый тринадцатый пострадавший в ДТП </w:t>
            </w:r>
            <w:proofErr w:type="gramStart"/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>- это</w:t>
            </w:r>
            <w:proofErr w:type="gramEnd"/>
            <w:r w:rsidRPr="009D1A5C">
              <w:rPr>
                <w:rFonts w:ascii="Times New Roman" w:hAnsi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по-прежнему ребенок.</w:t>
            </w:r>
          </w:p>
          <w:p w14:paraId="4BEA62A7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9D78080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5B69948D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C74CE58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281D001B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B99C247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54BF2004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433C2DF7" w14:textId="77777777" w:rsidR="00AE591D" w:rsidRDefault="00AE591D" w:rsidP="00BD1CF1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6BC47E0" w14:textId="77777777" w:rsidR="00AE591D" w:rsidRDefault="00AE591D" w:rsidP="00BD1CF1">
            <w:pPr>
              <w:jc w:val="right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Дьяченко С.В. </w:t>
            </w:r>
          </w:p>
          <w:p w14:paraId="301E52D7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>2021г.</w:t>
            </w:r>
          </w:p>
          <w:p w14:paraId="165CBC54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EB19B28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E9A5A05" w14:textId="77777777" w:rsidR="00AE591D" w:rsidRPr="005104F5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  <w:r w:rsidRPr="005104F5">
              <w:rPr>
                <w:b/>
                <w:bCs/>
                <w:color w:val="385623"/>
                <w:sz w:val="24"/>
                <w:szCs w:val="24"/>
              </w:rPr>
      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ули­це, в транспорте и т. д.</w:t>
            </w:r>
          </w:p>
          <w:p w14:paraId="027C61D7" w14:textId="77777777" w:rsidR="00AE591D" w:rsidRPr="005104F5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  <w:r w:rsidRPr="005104F5">
              <w:rPr>
                <w:b/>
                <w:bCs/>
                <w:color w:val="385623"/>
                <w:sz w:val="24"/>
                <w:szCs w:val="24"/>
              </w:rPr>
              <w:t xml:space="preserve">•  Ребенок-дошкольник не должен гулять без родителей, если </w:t>
            </w:r>
            <w:r>
              <w:rPr>
                <w:b/>
                <w:bCs/>
                <w:color w:val="385623"/>
                <w:sz w:val="24"/>
                <w:szCs w:val="24"/>
              </w:rPr>
              <w:t>рядом с домом</w:t>
            </w:r>
            <w:r w:rsidRPr="005104F5">
              <w:rPr>
                <w:b/>
                <w:bCs/>
                <w:color w:val="385623"/>
                <w:sz w:val="24"/>
                <w:szCs w:val="24"/>
              </w:rPr>
              <w:t xml:space="preserve"> проезжает транспорт.</w:t>
            </w:r>
          </w:p>
          <w:p w14:paraId="78C2177F" w14:textId="77777777" w:rsidR="00AE591D" w:rsidRPr="005104F5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  <w:r w:rsidRPr="005104F5">
              <w:rPr>
                <w:b/>
                <w:bCs/>
                <w:color w:val="385623"/>
                <w:sz w:val="24"/>
                <w:szCs w:val="24"/>
              </w:rPr>
              <w:t>•  Родители обязаны доводить детей до детского сада и пере­давать их воспитателям.</w:t>
            </w:r>
          </w:p>
          <w:p w14:paraId="490C4B4A" w14:textId="77777777" w:rsidR="00AE591D" w:rsidRPr="005104F5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</w:p>
          <w:p w14:paraId="77B132DE" w14:textId="77777777" w:rsidR="00AE591D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  <w:r w:rsidRPr="005104F5">
              <w:rPr>
                <w:b/>
                <w:bCs/>
                <w:color w:val="385623"/>
                <w:sz w:val="24"/>
                <w:szCs w:val="24"/>
              </w:rPr>
              <w:t>•  На улице взрослые не должны оставаться безучастными к поведению детей, вышедших гулять без сопровождения взрослых, старших.</w:t>
            </w:r>
          </w:p>
          <w:p w14:paraId="63F95872" w14:textId="77777777" w:rsidR="00AE591D" w:rsidRPr="00EF3EEC" w:rsidRDefault="00AE591D" w:rsidP="00BD1CF1">
            <w:pPr>
              <w:jc w:val="center"/>
              <w:rPr>
                <w:b/>
                <w:bCs/>
                <w:color w:val="385623"/>
                <w:sz w:val="24"/>
                <w:szCs w:val="24"/>
              </w:rPr>
            </w:pPr>
            <w:r w:rsidRPr="00EF3EEC">
              <w:rPr>
                <w:b/>
                <w:bCs/>
                <w:color w:val="385623"/>
                <w:sz w:val="24"/>
                <w:szCs w:val="24"/>
              </w:rPr>
              <w:t>•  приучайте детей сидеть в автомобиле только на заднем сиде­нье; не разрешайте сидеть рядом с водителем, если переднее сиденье не оборудовано специальным детским креслом; объ­ясните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      </w:r>
          </w:p>
          <w:p w14:paraId="6FC2F988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EF3EEC">
              <w:rPr>
                <w:b/>
                <w:bCs/>
                <w:color w:val="385623"/>
                <w:sz w:val="24"/>
                <w:szCs w:val="24"/>
              </w:rPr>
              <w:t xml:space="preserve">•  не разрешайте малолетнему ребенку во время движения стоять на заднем сиденье: при столкновении или внезап­ной остановке он может перелететь через спинку сиденья и удариться о переднее стекло или </w:t>
            </w:r>
            <w:proofErr w:type="gramStart"/>
            <w:r w:rsidRPr="00EF3EEC">
              <w:rPr>
                <w:b/>
                <w:bCs/>
                <w:color w:val="385623"/>
                <w:sz w:val="24"/>
                <w:szCs w:val="24"/>
              </w:rPr>
              <w:t>панель;  не</w:t>
            </w:r>
            <w:proofErr w:type="gramEnd"/>
            <w:r w:rsidRPr="00EF3EEC">
              <w:rPr>
                <w:b/>
                <w:bCs/>
                <w:color w:val="385623"/>
                <w:sz w:val="24"/>
                <w:szCs w:val="24"/>
              </w:rPr>
              <w:t xml:space="preserve"> разрешайте детям находиться в автомобиле без присмотра.</w:t>
            </w:r>
          </w:p>
          <w:p w14:paraId="25EBDABB" w14:textId="77777777" w:rsidR="00AE591D" w:rsidRDefault="00AE591D" w:rsidP="00BD1CF1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64330961" w14:textId="77777777" w:rsidR="00AE591D" w:rsidRDefault="00AE591D" w:rsidP="00BD1CF1">
            <w:pPr>
              <w:jc w:val="center"/>
            </w:pPr>
          </w:p>
        </w:tc>
      </w:tr>
    </w:tbl>
    <w:p w14:paraId="7B62E318" w14:textId="77777777" w:rsidR="00085301" w:rsidRDefault="00085301">
      <w:bookmarkStart w:id="0" w:name="_GoBack"/>
      <w:bookmarkEnd w:id="0"/>
    </w:p>
    <w:sectPr w:rsidR="00085301" w:rsidSect="00AE591D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7753C"/>
    <w:multiLevelType w:val="multilevel"/>
    <w:tmpl w:val="C37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3"/>
    <w:rsid w:val="00085301"/>
    <w:rsid w:val="00AE27D3"/>
    <w:rsid w:val="00A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8D4CC-A1C3-4219-8292-B9BA2319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1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91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3">
    <w:name w:val="c23"/>
    <w:rsid w:val="00AE591D"/>
  </w:style>
  <w:style w:type="character" w:customStyle="1" w:styleId="c0">
    <w:name w:val="c0"/>
    <w:rsid w:val="00AE591D"/>
  </w:style>
  <w:style w:type="paragraph" w:customStyle="1" w:styleId="c13">
    <w:name w:val="c13"/>
    <w:basedOn w:val="a"/>
    <w:rsid w:val="00AE5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rsid w:val="00AE591D"/>
  </w:style>
  <w:style w:type="paragraph" w:customStyle="1" w:styleId="c26">
    <w:name w:val="c26"/>
    <w:basedOn w:val="a"/>
    <w:rsid w:val="00AE5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rsid w:val="00AE591D"/>
  </w:style>
  <w:style w:type="paragraph" w:customStyle="1" w:styleId="c28">
    <w:name w:val="c28"/>
    <w:basedOn w:val="a"/>
    <w:rsid w:val="00AE5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rsid w:val="00AE591D"/>
  </w:style>
  <w:style w:type="paragraph" w:customStyle="1" w:styleId="c6">
    <w:name w:val="c6"/>
    <w:basedOn w:val="a"/>
    <w:rsid w:val="00AE5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AE5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2021-11-18T13:01:00Z</dcterms:created>
  <dcterms:modified xsi:type="dcterms:W3CDTF">2021-11-18T13:02:00Z</dcterms:modified>
</cp:coreProperties>
</file>